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18" w:rsidRDefault="00BE1E18" w:rsidP="006846A0">
      <w:pPr>
        <w:rPr>
          <w:rFonts w:ascii="Arial" w:eastAsia="Calibri" w:hAnsi="Arial" w:cs="Arial"/>
          <w:b/>
          <w:color w:val="0070C0"/>
        </w:rPr>
      </w:pPr>
      <w:r>
        <w:rPr>
          <w:noProof/>
          <w:lang w:eastAsia="es-ES"/>
        </w:rPr>
        <w:drawing>
          <wp:anchor distT="0" distB="0" distL="114300" distR="114300" simplePos="0" relativeHeight="251658240" behindDoc="1" locked="0" layoutInCell="1" allowOverlap="1" wp14:anchorId="77CC243B" wp14:editId="6D96E424">
            <wp:simplePos x="0" y="0"/>
            <wp:positionH relativeFrom="margin">
              <wp:posOffset>19050</wp:posOffset>
            </wp:positionH>
            <wp:positionV relativeFrom="paragraph">
              <wp:posOffset>0</wp:posOffset>
            </wp:positionV>
            <wp:extent cx="608965" cy="803910"/>
            <wp:effectExtent l="0" t="0" r="635" b="0"/>
            <wp:wrapTight wrapText="bothSides">
              <wp:wrapPolygon edited="0">
                <wp:start x="0" y="0"/>
                <wp:lineTo x="0" y="20986"/>
                <wp:lineTo x="20947" y="20986"/>
                <wp:lineTo x="20947" y="0"/>
                <wp:lineTo x="0" y="0"/>
              </wp:wrapPolygon>
            </wp:wrapTight>
            <wp:docPr id="2" name="Imagen 2" descr="Resultado de imagen de logotipo de la universidad d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tipo de la universidad de valen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965" cy="803910"/>
                    </a:xfrm>
                    <a:prstGeom prst="rect">
                      <a:avLst/>
                    </a:prstGeom>
                    <a:noFill/>
                    <a:ln>
                      <a:noFill/>
                    </a:ln>
                  </pic:spPr>
                </pic:pic>
              </a:graphicData>
            </a:graphic>
          </wp:anchor>
        </w:drawing>
      </w:r>
      <w:r>
        <w:rPr>
          <w:rFonts w:ascii="Arial" w:eastAsia="Calibri" w:hAnsi="Arial" w:cs="Arial"/>
          <w:b/>
          <w:color w:val="0070C0"/>
        </w:rPr>
        <w:t xml:space="preserve">                                                                            </w:t>
      </w:r>
    </w:p>
    <w:p w:rsidR="00BE1E18" w:rsidRDefault="00BE1E18" w:rsidP="006846A0">
      <w:pPr>
        <w:rPr>
          <w:rFonts w:ascii="Arial" w:eastAsia="Calibri" w:hAnsi="Arial" w:cs="Arial"/>
          <w:b/>
          <w:color w:val="0070C0"/>
        </w:rPr>
      </w:pPr>
      <w:r>
        <w:rPr>
          <w:rFonts w:ascii="Arial" w:eastAsia="Calibri" w:hAnsi="Arial" w:cs="Arial"/>
          <w:b/>
          <w:color w:val="0070C0"/>
        </w:rPr>
        <w:t xml:space="preserve">                                                                           </w:t>
      </w:r>
      <w:r>
        <w:rPr>
          <w:rFonts w:ascii="Arial" w:eastAsia="Calibri" w:hAnsi="Arial" w:cs="Arial"/>
          <w:b/>
          <w:noProof/>
          <w:color w:val="0070C0"/>
          <w:lang w:eastAsia="es-ES"/>
        </w:rPr>
        <w:drawing>
          <wp:inline distT="0" distB="0" distL="0" distR="0" wp14:anchorId="6C57F45F">
            <wp:extent cx="1706880" cy="4451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445135"/>
                    </a:xfrm>
                    <a:prstGeom prst="rect">
                      <a:avLst/>
                    </a:prstGeom>
                    <a:noFill/>
                  </pic:spPr>
                </pic:pic>
              </a:graphicData>
            </a:graphic>
          </wp:inline>
        </w:drawing>
      </w:r>
    </w:p>
    <w:p w:rsidR="00BE1E18" w:rsidRDefault="00BE1E18" w:rsidP="006846A0">
      <w:pPr>
        <w:rPr>
          <w:rFonts w:ascii="Arial" w:eastAsia="Calibri" w:hAnsi="Arial" w:cs="Arial"/>
          <w:b/>
          <w:color w:val="0070C0"/>
        </w:rPr>
      </w:pPr>
    </w:p>
    <w:p w:rsidR="00BE1E18" w:rsidRDefault="00BE1E18" w:rsidP="006846A0">
      <w:pPr>
        <w:rPr>
          <w:rFonts w:ascii="Arial" w:eastAsia="Calibri" w:hAnsi="Arial" w:cs="Arial"/>
          <w:b/>
          <w:color w:val="0070C0"/>
        </w:rPr>
      </w:pPr>
      <w:r>
        <w:rPr>
          <w:rFonts w:ascii="Arial" w:eastAsia="Calibri" w:hAnsi="Arial" w:cs="Arial"/>
          <w:b/>
          <w:color w:val="0070C0"/>
        </w:rPr>
        <w:t xml:space="preserve">                                         </w:t>
      </w:r>
    </w:p>
    <w:p w:rsidR="006846A0" w:rsidRPr="006846A0" w:rsidRDefault="006846A0" w:rsidP="006846A0">
      <w:pPr>
        <w:rPr>
          <w:rFonts w:ascii="Arial" w:eastAsia="Calibri" w:hAnsi="Arial" w:cs="Arial"/>
          <w:b/>
          <w:color w:val="0070C0"/>
        </w:rPr>
      </w:pPr>
      <w:r w:rsidRPr="00564C3F">
        <w:rPr>
          <w:rFonts w:ascii="Arial" w:eastAsia="Calibri" w:hAnsi="Arial" w:cs="Arial"/>
          <w:b/>
          <w:color w:val="0070C0"/>
        </w:rPr>
        <w:t>FICHA DE PARTICIPACIÓN</w:t>
      </w:r>
      <w:r>
        <w:rPr>
          <w:rFonts w:ascii="Arial" w:eastAsia="Calibri" w:hAnsi="Arial" w:cs="Arial"/>
          <w:b/>
          <w:color w:val="0070C0"/>
        </w:rPr>
        <w:t xml:space="preserve">: </w:t>
      </w:r>
      <w:r w:rsidR="00564C3F" w:rsidRPr="00564C3F">
        <w:rPr>
          <w:rFonts w:ascii="Arial" w:hAnsi="Arial" w:cs="Arial"/>
          <w:b/>
          <w:color w:val="0070C0"/>
        </w:rPr>
        <w:t>Máster de I+D en Biotecnología y Biomedicina (BIOTECMED</w:t>
      </w:r>
      <w:r w:rsidR="00564C3F" w:rsidRPr="00564C3F">
        <w:rPr>
          <w:rFonts w:ascii="Arial" w:hAnsi="Arial" w:cs="Arial"/>
          <w:b/>
          <w:color w:val="0070C0"/>
          <w:vertAlign w:val="superscript"/>
        </w:rPr>
        <w:t>I+D</w:t>
      </w:r>
      <w:r w:rsidR="00564C3F" w:rsidRPr="00564C3F">
        <w:rPr>
          <w:rFonts w:ascii="Arial" w:hAnsi="Arial" w:cs="Arial"/>
          <w:b/>
          <w:color w:val="0070C0"/>
        </w:rPr>
        <w:t>)</w:t>
      </w:r>
    </w:p>
    <w:p w:rsidR="00564C3F" w:rsidRPr="00564C3F" w:rsidRDefault="00564C3F" w:rsidP="00564C3F">
      <w:pPr>
        <w:pStyle w:val="Default"/>
        <w:jc w:val="both"/>
        <w:rPr>
          <w:rFonts w:ascii="Arial" w:hAnsi="Arial" w:cs="Arial"/>
          <w:color w:val="0070C0"/>
          <w:sz w:val="22"/>
          <w:szCs w:val="22"/>
        </w:rPr>
      </w:pPr>
      <w:r w:rsidRPr="00564C3F">
        <w:rPr>
          <w:rFonts w:ascii="Arial" w:hAnsi="Arial" w:cs="Arial"/>
          <w:color w:val="0070C0"/>
          <w:sz w:val="22"/>
          <w:szCs w:val="22"/>
        </w:rPr>
        <w:t xml:space="preserve">Asignatura: </w:t>
      </w:r>
      <w:r w:rsidRPr="00564C3F">
        <w:rPr>
          <w:rFonts w:ascii="Arial" w:hAnsi="Arial" w:cs="Arial"/>
          <w:i/>
          <w:color w:val="0070C0"/>
          <w:sz w:val="22"/>
          <w:szCs w:val="22"/>
        </w:rPr>
        <w:t>Problemas actuales en biomedicina</w:t>
      </w:r>
      <w:r w:rsidRPr="00564C3F">
        <w:rPr>
          <w:rFonts w:ascii="Arial" w:hAnsi="Arial" w:cs="Arial"/>
          <w:color w:val="0070C0"/>
          <w:sz w:val="22"/>
          <w:szCs w:val="22"/>
        </w:rPr>
        <w:t>.</w:t>
      </w:r>
    </w:p>
    <w:p w:rsidR="00564C3F" w:rsidRPr="00564C3F" w:rsidRDefault="00564C3F" w:rsidP="00564C3F">
      <w:pPr>
        <w:pStyle w:val="Default"/>
        <w:jc w:val="both"/>
        <w:rPr>
          <w:rFonts w:ascii="Arial" w:hAnsi="Arial" w:cs="Arial"/>
          <w:sz w:val="18"/>
          <w:szCs w:val="18"/>
        </w:rPr>
      </w:pPr>
      <w:r w:rsidRPr="00564C3F">
        <w:rPr>
          <w:rFonts w:ascii="Arial" w:hAnsi="Arial" w:cs="Arial"/>
          <w:sz w:val="18"/>
          <w:szCs w:val="18"/>
        </w:rPr>
        <w:t xml:space="preserve">Carecemos de tratamientos eficaces o definitivos para numerosas enfermedades de elevada incidencia en la población, como lo son el cáncer y muchas enfermedades neurodegenerativas, cardiovasculares, psiquiátricas, metabólicas o auto-inmunes, así como para la mayoría de las enfermedades raras. El desarrollo de nuevos tratamientos para este tipo de patologías y su traslación a la clínica constituye un largo proceso en el que previamente intervienen la comprensión de los mecanismos fisiopatológicos, la identificación de dianas terapéuticas, el desarrollo de compuestos activos con actividad biológica relacionada con dichas dianas, y el desarrollo y optimización del fármaco en las distintas fases preclínicas. La complejidad de los procesos biológicos hace necesario, además, validar las potenciales dianas moleculares en modelos </w:t>
      </w:r>
      <w:r w:rsidRPr="00564C3F">
        <w:rPr>
          <w:rFonts w:ascii="Arial" w:hAnsi="Arial" w:cs="Arial"/>
          <w:i/>
          <w:iCs/>
          <w:sz w:val="18"/>
          <w:szCs w:val="18"/>
        </w:rPr>
        <w:t xml:space="preserve">in vitro </w:t>
      </w:r>
      <w:r w:rsidRPr="00564C3F">
        <w:rPr>
          <w:rFonts w:ascii="Arial" w:hAnsi="Arial" w:cs="Arial"/>
          <w:sz w:val="18"/>
          <w:szCs w:val="18"/>
        </w:rPr>
        <w:t xml:space="preserve">e </w:t>
      </w:r>
      <w:r w:rsidRPr="00564C3F">
        <w:rPr>
          <w:rFonts w:ascii="Arial" w:hAnsi="Arial" w:cs="Arial"/>
          <w:i/>
          <w:iCs/>
          <w:sz w:val="18"/>
          <w:szCs w:val="18"/>
        </w:rPr>
        <w:t>in vivo</w:t>
      </w:r>
      <w:r w:rsidRPr="00564C3F">
        <w:rPr>
          <w:rFonts w:ascii="Arial" w:hAnsi="Arial" w:cs="Arial"/>
          <w:sz w:val="18"/>
          <w:szCs w:val="18"/>
        </w:rPr>
        <w:t>, a fin de demostrar que están, efectivamente, implicadas en la aparición y/o progresión de una patología. Para ello son necesarios modelos experimentales de patología en diferentes organismos que permitan evaluar la validez de las terapias en ensayos preclínicos y pruebas de concepto. En esta asignatura se abordarán las aproximaciones experimentales que usan las ciencias biomédicas para resolver problemas de salud humana, se discutirán los pasos desde la investigación básica al ensayo clínico y se abordarán otros aspectos relacionados con la transferencia de la investigación al paciente y la traslación de problemas de salud a la investigación básica (conceptos “</w:t>
      </w:r>
      <w:proofErr w:type="spellStart"/>
      <w:r w:rsidRPr="00564C3F">
        <w:rPr>
          <w:rFonts w:ascii="Arial" w:hAnsi="Arial" w:cs="Arial"/>
          <w:sz w:val="18"/>
          <w:szCs w:val="18"/>
        </w:rPr>
        <w:t>bench</w:t>
      </w:r>
      <w:proofErr w:type="spellEnd"/>
      <w:r w:rsidRPr="00564C3F">
        <w:rPr>
          <w:rFonts w:ascii="Arial" w:hAnsi="Arial" w:cs="Arial"/>
          <w:sz w:val="18"/>
          <w:szCs w:val="18"/>
        </w:rPr>
        <w:t xml:space="preserve"> to </w:t>
      </w:r>
      <w:proofErr w:type="spellStart"/>
      <w:r w:rsidRPr="00564C3F">
        <w:rPr>
          <w:rFonts w:ascii="Arial" w:hAnsi="Arial" w:cs="Arial"/>
          <w:sz w:val="18"/>
          <w:szCs w:val="18"/>
        </w:rPr>
        <w:t>bedside</w:t>
      </w:r>
      <w:proofErr w:type="spellEnd"/>
      <w:r w:rsidRPr="00564C3F">
        <w:rPr>
          <w:rFonts w:ascii="Arial" w:hAnsi="Arial" w:cs="Arial"/>
          <w:sz w:val="18"/>
          <w:szCs w:val="18"/>
        </w:rPr>
        <w:t>” y “</w:t>
      </w:r>
      <w:proofErr w:type="spellStart"/>
      <w:r w:rsidRPr="00564C3F">
        <w:rPr>
          <w:rFonts w:ascii="Arial" w:hAnsi="Arial" w:cs="Arial"/>
          <w:sz w:val="18"/>
          <w:szCs w:val="18"/>
        </w:rPr>
        <w:t>bedside</w:t>
      </w:r>
      <w:proofErr w:type="spellEnd"/>
      <w:r w:rsidRPr="00564C3F">
        <w:rPr>
          <w:rFonts w:ascii="Arial" w:hAnsi="Arial" w:cs="Arial"/>
          <w:sz w:val="18"/>
          <w:szCs w:val="18"/>
        </w:rPr>
        <w:t xml:space="preserve"> to </w:t>
      </w:r>
      <w:proofErr w:type="spellStart"/>
      <w:r w:rsidRPr="00564C3F">
        <w:rPr>
          <w:rFonts w:ascii="Arial" w:hAnsi="Arial" w:cs="Arial"/>
          <w:sz w:val="18"/>
          <w:szCs w:val="18"/>
        </w:rPr>
        <w:t>bench</w:t>
      </w:r>
      <w:proofErr w:type="spellEnd"/>
      <w:r w:rsidRPr="00564C3F">
        <w:rPr>
          <w:rFonts w:ascii="Arial" w:hAnsi="Arial" w:cs="Arial"/>
          <w:sz w:val="18"/>
          <w:szCs w:val="18"/>
        </w:rPr>
        <w:t>”). La docencia incluirá seminarios impartidos por especialistas que explicarán el problema biomédico desde su experiencia investigadora y profesional y sesiones de discusión sobre las temáticas expuestas. Para ello, los estudiantes se desplazarán a los centros de investigación básica y hospitalaria donde dichos especialistas llevan a cabo su tarea.</w:t>
      </w:r>
    </w:p>
    <w:p w:rsidR="006846A0" w:rsidRDefault="006846A0" w:rsidP="00564C3F">
      <w:pPr>
        <w:pStyle w:val="Default"/>
        <w:jc w:val="both"/>
        <w:rPr>
          <w:rFonts w:ascii="Arial" w:hAnsi="Arial" w:cs="Arial"/>
          <w:b/>
          <w:color w:val="0070C0"/>
          <w:sz w:val="22"/>
          <w:szCs w:val="22"/>
        </w:rPr>
      </w:pPr>
    </w:p>
    <w:p w:rsidR="00564C3F" w:rsidRDefault="00564C3F" w:rsidP="00564C3F">
      <w:pPr>
        <w:pStyle w:val="Default"/>
        <w:jc w:val="both"/>
        <w:rPr>
          <w:rFonts w:ascii="Arial" w:hAnsi="Arial" w:cs="Arial"/>
          <w:color w:val="0070C0"/>
          <w:sz w:val="22"/>
          <w:szCs w:val="22"/>
        </w:rPr>
      </w:pPr>
      <w:r w:rsidRPr="00564C3F">
        <w:rPr>
          <w:rFonts w:ascii="Arial" w:hAnsi="Arial" w:cs="Arial"/>
          <w:color w:val="0070C0"/>
          <w:sz w:val="22"/>
          <w:szCs w:val="22"/>
        </w:rPr>
        <w:t xml:space="preserve">Asignatura: </w:t>
      </w:r>
      <w:r>
        <w:rPr>
          <w:rFonts w:ascii="Arial" w:hAnsi="Arial" w:cs="Arial"/>
          <w:i/>
          <w:color w:val="0070C0"/>
          <w:sz w:val="22"/>
          <w:szCs w:val="22"/>
        </w:rPr>
        <w:t xml:space="preserve">Casos prácticos </w:t>
      </w:r>
      <w:r w:rsidRPr="00564C3F">
        <w:rPr>
          <w:rFonts w:ascii="Arial" w:hAnsi="Arial" w:cs="Arial"/>
          <w:i/>
          <w:color w:val="0070C0"/>
          <w:sz w:val="22"/>
          <w:szCs w:val="22"/>
        </w:rPr>
        <w:t>en biomedicina</w:t>
      </w:r>
      <w:r>
        <w:rPr>
          <w:rFonts w:ascii="Arial" w:hAnsi="Arial" w:cs="Arial"/>
          <w:i/>
          <w:color w:val="0070C0"/>
          <w:sz w:val="22"/>
          <w:szCs w:val="22"/>
        </w:rPr>
        <w:t xml:space="preserve"> y biotecnología</w:t>
      </w:r>
      <w:r w:rsidRPr="00564C3F">
        <w:rPr>
          <w:rFonts w:ascii="Arial" w:hAnsi="Arial" w:cs="Arial"/>
          <w:color w:val="0070C0"/>
          <w:sz w:val="22"/>
          <w:szCs w:val="22"/>
        </w:rPr>
        <w:t>.</w:t>
      </w:r>
    </w:p>
    <w:p w:rsidR="00564C3F" w:rsidRPr="00564C3F" w:rsidRDefault="00564C3F" w:rsidP="00564C3F">
      <w:pPr>
        <w:pStyle w:val="Default"/>
        <w:jc w:val="both"/>
        <w:rPr>
          <w:rFonts w:ascii="Arial" w:hAnsi="Arial" w:cs="Arial"/>
          <w:sz w:val="18"/>
          <w:szCs w:val="18"/>
        </w:rPr>
      </w:pPr>
      <w:r w:rsidRPr="00564C3F">
        <w:rPr>
          <w:rFonts w:ascii="Arial" w:hAnsi="Arial" w:cs="Arial"/>
          <w:sz w:val="18"/>
          <w:szCs w:val="18"/>
        </w:rPr>
        <w:t>En esta asignatura se expondrá a los estudiantes a situaciones reales de la actividad profesional en el ámbito de la biomedicina y la biotecnología a fin de que entiendan las estrategias que se adoptan para la resolución de problemas e identifiquen problemáticas concretas derivas de dichas estrategias. Lo que se persigue es que los estudiantes entiendan cuales son algunos de los recorridos conceptuales y técnicos que los profesionales de estos ámbitos desarrollan a la hora de abordar problemas concretos y la búsqueda de soluciones para los mismos. La docencia incluirá seminarios impartidos por especialistas que explicarán el problema biomédico desde su experiencia investigadora o profesional y sesiones de discusión sobre las temáticas expuestas. Para ello, los estudiantes se desplazarán a los centros de investigación básica y hospitalaria donde dichos especialistas llevan a cabo su tarea.</w:t>
      </w:r>
    </w:p>
    <w:p w:rsidR="00564C3F" w:rsidRPr="00564C3F" w:rsidRDefault="00564C3F" w:rsidP="00564C3F">
      <w:pPr>
        <w:pStyle w:val="Default"/>
        <w:jc w:val="both"/>
        <w:rPr>
          <w:rFonts w:ascii="Arial" w:hAnsi="Arial" w:cs="Arial"/>
          <w:color w:val="0070C0"/>
          <w:sz w:val="22"/>
          <w:szCs w:val="22"/>
        </w:rPr>
      </w:pPr>
    </w:p>
    <w:p w:rsidR="006846A0" w:rsidRDefault="006846A0" w:rsidP="00564C3F">
      <w:pPr>
        <w:spacing w:after="0"/>
        <w:rPr>
          <w:rFonts w:ascii="Arial" w:eastAsia="Calibri" w:hAnsi="Arial" w:cs="Arial"/>
          <w:b/>
          <w:sz w:val="20"/>
          <w:szCs w:val="20"/>
        </w:rPr>
      </w:pPr>
    </w:p>
    <w:p w:rsidR="00564C3F" w:rsidRPr="00564C3F" w:rsidRDefault="00564C3F" w:rsidP="00564C3F">
      <w:pPr>
        <w:spacing w:after="0"/>
        <w:rPr>
          <w:rFonts w:ascii="Arial" w:eastAsia="Calibri" w:hAnsi="Arial" w:cs="Arial"/>
          <w:b/>
          <w:sz w:val="20"/>
          <w:szCs w:val="20"/>
        </w:rPr>
      </w:pPr>
      <w:r w:rsidRPr="00564C3F">
        <w:rPr>
          <w:rFonts w:ascii="Arial" w:eastAsia="Calibri" w:hAnsi="Arial" w:cs="Arial"/>
          <w:b/>
          <w:sz w:val="20"/>
          <w:szCs w:val="20"/>
        </w:rPr>
        <w:t>Nombre del grupo y del IP</w:t>
      </w:r>
      <w:r>
        <w:rPr>
          <w:rFonts w:ascii="Arial" w:eastAsia="Calibri" w:hAnsi="Arial" w:cs="Arial"/>
          <w:b/>
          <w:sz w:val="20"/>
          <w:szCs w:val="20"/>
        </w:rPr>
        <w:t>. Personal implicado en la actividad propuesta</w:t>
      </w:r>
    </w:p>
    <w:tbl>
      <w:tblPr>
        <w:tblStyle w:val="Tablaconcuadrcula"/>
        <w:tblW w:w="0" w:type="auto"/>
        <w:tblLook w:val="04A0" w:firstRow="1" w:lastRow="0" w:firstColumn="1" w:lastColumn="0" w:noHBand="0" w:noVBand="1"/>
      </w:tblPr>
      <w:tblGrid>
        <w:gridCol w:w="8494"/>
      </w:tblGrid>
      <w:tr w:rsidR="00564C3F" w:rsidTr="00564C3F">
        <w:tc>
          <w:tcPr>
            <w:tcW w:w="8644" w:type="dxa"/>
          </w:tcPr>
          <w:p w:rsidR="00564C3F" w:rsidRPr="006846A0" w:rsidRDefault="00564C3F">
            <w:pPr>
              <w:rPr>
                <w:rFonts w:ascii="Arial" w:eastAsia="Calibri" w:hAnsi="Arial" w:cs="Arial"/>
                <w:b/>
                <w:color w:val="7F7F7F" w:themeColor="text1" w:themeTint="80"/>
              </w:rPr>
            </w:pPr>
            <w:r w:rsidRPr="006846A0">
              <w:rPr>
                <w:rFonts w:ascii="Arial" w:eastAsia="Calibri" w:hAnsi="Arial" w:cs="Arial"/>
                <w:b/>
                <w:color w:val="7F7F7F" w:themeColor="text1" w:themeTint="80"/>
                <w:sz w:val="16"/>
                <w:szCs w:val="16"/>
              </w:rPr>
              <w:t>Indicar el personal potencialmente implicado, indicando categoría y vinculación con la institución. Si se considera adecuado, indicar con qué otros grupos podría desarrollarse la actividad.</w:t>
            </w:r>
          </w:p>
          <w:p w:rsidR="00564C3F" w:rsidRDefault="00564C3F">
            <w:pPr>
              <w:rPr>
                <w:rFonts w:ascii="Arial" w:eastAsia="Calibri" w:hAnsi="Arial" w:cs="Arial"/>
                <w:b/>
                <w:color w:val="0070C0"/>
              </w:rPr>
            </w:pPr>
          </w:p>
        </w:tc>
      </w:tr>
    </w:tbl>
    <w:p w:rsidR="00564C3F" w:rsidRDefault="00564C3F" w:rsidP="00564C3F">
      <w:pPr>
        <w:spacing w:after="0"/>
        <w:rPr>
          <w:rFonts w:ascii="Arial" w:eastAsia="Calibri" w:hAnsi="Arial" w:cs="Arial"/>
          <w:b/>
          <w:sz w:val="20"/>
          <w:szCs w:val="20"/>
        </w:rPr>
      </w:pPr>
    </w:p>
    <w:p w:rsidR="00564C3F" w:rsidRPr="00564C3F" w:rsidRDefault="00564C3F" w:rsidP="00564C3F">
      <w:pPr>
        <w:spacing w:after="0"/>
        <w:rPr>
          <w:rFonts w:ascii="Arial" w:eastAsia="Calibri" w:hAnsi="Arial" w:cs="Arial"/>
          <w:b/>
          <w:sz w:val="20"/>
          <w:szCs w:val="20"/>
        </w:rPr>
      </w:pPr>
      <w:r>
        <w:rPr>
          <w:rFonts w:ascii="Arial" w:eastAsia="Calibri" w:hAnsi="Arial" w:cs="Arial"/>
          <w:b/>
          <w:sz w:val="20"/>
          <w:szCs w:val="20"/>
        </w:rPr>
        <w:t>Actividad propuesta para el máster</w:t>
      </w:r>
    </w:p>
    <w:tbl>
      <w:tblPr>
        <w:tblStyle w:val="Tablaconcuadrcula"/>
        <w:tblW w:w="0" w:type="auto"/>
        <w:tblLook w:val="04A0" w:firstRow="1" w:lastRow="0" w:firstColumn="1" w:lastColumn="0" w:noHBand="0" w:noVBand="1"/>
      </w:tblPr>
      <w:tblGrid>
        <w:gridCol w:w="8494"/>
      </w:tblGrid>
      <w:tr w:rsidR="00564C3F" w:rsidTr="00627D55">
        <w:tc>
          <w:tcPr>
            <w:tcW w:w="8644" w:type="dxa"/>
          </w:tcPr>
          <w:p w:rsidR="00564C3F" w:rsidRPr="00564C3F" w:rsidRDefault="00564C3F" w:rsidP="00627D55">
            <w:pPr>
              <w:rPr>
                <w:rFonts w:ascii="Arial" w:eastAsia="Calibri" w:hAnsi="Arial" w:cs="Arial"/>
                <w:b/>
                <w:color w:val="595959" w:themeColor="text1" w:themeTint="A6"/>
                <w:sz w:val="16"/>
                <w:szCs w:val="16"/>
              </w:rPr>
            </w:pPr>
            <w:r w:rsidRPr="00564C3F">
              <w:rPr>
                <w:rFonts w:ascii="Arial" w:eastAsia="Calibri" w:hAnsi="Arial" w:cs="Arial"/>
                <w:b/>
                <w:color w:val="7F7F7F" w:themeColor="text1" w:themeTint="80"/>
                <w:sz w:val="16"/>
                <w:szCs w:val="16"/>
              </w:rPr>
              <w:t>Definir</w:t>
            </w:r>
            <w:r>
              <w:rPr>
                <w:rFonts w:ascii="Arial" w:eastAsia="Calibri" w:hAnsi="Arial" w:cs="Arial"/>
                <w:b/>
                <w:color w:val="7F7F7F" w:themeColor="text1" w:themeTint="80"/>
                <w:sz w:val="16"/>
                <w:szCs w:val="16"/>
              </w:rPr>
              <w:t xml:space="preserve"> temática y tipo de actividades</w:t>
            </w:r>
            <w:r w:rsidRPr="00564C3F">
              <w:rPr>
                <w:rFonts w:ascii="Arial" w:eastAsia="Calibri" w:hAnsi="Arial" w:cs="Arial"/>
                <w:b/>
                <w:color w:val="595959" w:themeColor="text1" w:themeTint="A6"/>
                <w:sz w:val="16"/>
                <w:szCs w:val="16"/>
              </w:rPr>
              <w:t xml:space="preserve">. </w:t>
            </w:r>
          </w:p>
          <w:p w:rsidR="00564C3F" w:rsidRPr="00564C3F" w:rsidRDefault="00564C3F" w:rsidP="00627D55">
            <w:pPr>
              <w:rPr>
                <w:rFonts w:ascii="Arial" w:eastAsia="Calibri" w:hAnsi="Arial" w:cs="Arial"/>
                <w:color w:val="404040" w:themeColor="text1" w:themeTint="BF"/>
              </w:rPr>
            </w:pPr>
          </w:p>
          <w:p w:rsidR="00564C3F" w:rsidRDefault="00564C3F" w:rsidP="00627D55">
            <w:pPr>
              <w:rPr>
                <w:rFonts w:ascii="Arial" w:eastAsia="Calibri" w:hAnsi="Arial" w:cs="Arial"/>
                <w:b/>
                <w:color w:val="0070C0"/>
              </w:rPr>
            </w:pPr>
          </w:p>
        </w:tc>
      </w:tr>
    </w:tbl>
    <w:p w:rsidR="00564C3F" w:rsidRDefault="00564C3F" w:rsidP="00564C3F">
      <w:pPr>
        <w:spacing w:after="0"/>
        <w:rPr>
          <w:rFonts w:ascii="Arial" w:eastAsia="Calibri" w:hAnsi="Arial" w:cs="Arial"/>
          <w:b/>
          <w:sz w:val="20"/>
          <w:szCs w:val="20"/>
        </w:rPr>
      </w:pPr>
    </w:p>
    <w:p w:rsidR="00564C3F" w:rsidRPr="00564C3F" w:rsidRDefault="00564C3F" w:rsidP="00564C3F">
      <w:pPr>
        <w:spacing w:after="0"/>
        <w:rPr>
          <w:rFonts w:ascii="Arial" w:eastAsia="Calibri" w:hAnsi="Arial" w:cs="Arial"/>
          <w:b/>
          <w:sz w:val="20"/>
          <w:szCs w:val="20"/>
        </w:rPr>
      </w:pPr>
      <w:r>
        <w:rPr>
          <w:rFonts w:ascii="Arial" w:eastAsia="Calibri" w:hAnsi="Arial" w:cs="Arial"/>
          <w:b/>
          <w:sz w:val="20"/>
          <w:szCs w:val="20"/>
        </w:rPr>
        <w:t>Formación en competencias</w:t>
      </w:r>
    </w:p>
    <w:tbl>
      <w:tblPr>
        <w:tblStyle w:val="Tablaconcuadrcula"/>
        <w:tblW w:w="0" w:type="auto"/>
        <w:tblLook w:val="04A0" w:firstRow="1" w:lastRow="0" w:firstColumn="1" w:lastColumn="0" w:noHBand="0" w:noVBand="1"/>
      </w:tblPr>
      <w:tblGrid>
        <w:gridCol w:w="8494"/>
      </w:tblGrid>
      <w:tr w:rsidR="00564C3F" w:rsidTr="00627D55">
        <w:tc>
          <w:tcPr>
            <w:tcW w:w="8644" w:type="dxa"/>
          </w:tcPr>
          <w:p w:rsidR="00564C3F" w:rsidRDefault="00564C3F" w:rsidP="00627D55">
            <w:pPr>
              <w:rPr>
                <w:rFonts w:ascii="Arial" w:eastAsia="Calibri" w:hAnsi="Arial" w:cs="Arial"/>
                <w:b/>
                <w:color w:val="7F7F7F" w:themeColor="text1" w:themeTint="80"/>
                <w:sz w:val="16"/>
                <w:szCs w:val="16"/>
              </w:rPr>
            </w:pPr>
            <w:r w:rsidRPr="00564C3F">
              <w:rPr>
                <w:rFonts w:ascii="Arial" w:eastAsia="Calibri" w:hAnsi="Arial" w:cs="Arial"/>
                <w:b/>
                <w:color w:val="7F7F7F" w:themeColor="text1" w:themeTint="80"/>
                <w:sz w:val="16"/>
                <w:szCs w:val="16"/>
              </w:rPr>
              <w:t>Indicar qué competencias profesionales deberían adquirir los estudiantes con la actividad propuesta.</w:t>
            </w:r>
          </w:p>
          <w:p w:rsidR="00564C3F" w:rsidRDefault="00564C3F" w:rsidP="00627D55">
            <w:pPr>
              <w:rPr>
                <w:rFonts w:ascii="Arial" w:eastAsia="Calibri" w:hAnsi="Arial" w:cs="Arial"/>
                <w:b/>
                <w:color w:val="7F7F7F" w:themeColor="text1" w:themeTint="80"/>
                <w:sz w:val="16"/>
                <w:szCs w:val="16"/>
              </w:rPr>
            </w:pPr>
          </w:p>
          <w:p w:rsidR="00564C3F" w:rsidRPr="00564C3F" w:rsidRDefault="00564C3F" w:rsidP="00627D55">
            <w:pPr>
              <w:rPr>
                <w:rFonts w:ascii="Arial" w:eastAsia="Calibri" w:hAnsi="Arial" w:cs="Arial"/>
                <w:sz w:val="20"/>
                <w:szCs w:val="20"/>
              </w:rPr>
            </w:pPr>
          </w:p>
          <w:p w:rsidR="00564C3F" w:rsidRPr="00564C3F" w:rsidRDefault="00564C3F" w:rsidP="00627D55">
            <w:pPr>
              <w:rPr>
                <w:rFonts w:ascii="Arial" w:eastAsia="Calibri" w:hAnsi="Arial" w:cs="Arial"/>
                <w:b/>
                <w:color w:val="7F7F7F" w:themeColor="text1" w:themeTint="80"/>
                <w:sz w:val="16"/>
                <w:szCs w:val="16"/>
              </w:rPr>
            </w:pPr>
          </w:p>
        </w:tc>
      </w:tr>
    </w:tbl>
    <w:p w:rsidR="00564C3F" w:rsidRDefault="00564C3F" w:rsidP="00564C3F">
      <w:pPr>
        <w:spacing w:after="0"/>
        <w:rPr>
          <w:rFonts w:ascii="Arial" w:eastAsia="Calibri" w:hAnsi="Arial" w:cs="Arial"/>
          <w:b/>
          <w:sz w:val="20"/>
          <w:szCs w:val="20"/>
        </w:rPr>
      </w:pPr>
    </w:p>
    <w:p w:rsidR="00B876D1" w:rsidRPr="00B876D1" w:rsidRDefault="00B876D1" w:rsidP="00B876D1">
      <w:pPr>
        <w:spacing w:after="0"/>
        <w:jc w:val="center"/>
        <w:rPr>
          <w:rFonts w:ascii="Arial" w:eastAsia="Calibri" w:hAnsi="Arial" w:cs="Arial"/>
          <w:b/>
          <w:sz w:val="16"/>
          <w:szCs w:val="16"/>
        </w:rPr>
      </w:pPr>
      <w:r w:rsidRPr="00B876D1">
        <w:rPr>
          <w:rFonts w:ascii="Arial" w:eastAsia="Calibri" w:hAnsi="Arial" w:cs="Arial"/>
          <w:b/>
          <w:sz w:val="16"/>
          <w:szCs w:val="16"/>
        </w:rPr>
        <w:t xml:space="preserve">IIS La Fe | Avenida Fernando Abril </w:t>
      </w:r>
      <w:proofErr w:type="spellStart"/>
      <w:r w:rsidRPr="00B876D1">
        <w:rPr>
          <w:rFonts w:ascii="Arial" w:eastAsia="Calibri" w:hAnsi="Arial" w:cs="Arial"/>
          <w:b/>
          <w:sz w:val="16"/>
          <w:szCs w:val="16"/>
        </w:rPr>
        <w:t>Martorell</w:t>
      </w:r>
      <w:proofErr w:type="spellEnd"/>
      <w:r w:rsidRPr="00B876D1">
        <w:rPr>
          <w:rFonts w:ascii="Arial" w:eastAsia="Calibri" w:hAnsi="Arial" w:cs="Arial"/>
          <w:b/>
          <w:sz w:val="16"/>
          <w:szCs w:val="16"/>
        </w:rPr>
        <w:t>, nº 106, Torre A, 7ª. 46026 Valencia</w:t>
      </w:r>
    </w:p>
    <w:p w:rsidR="00B876D1" w:rsidRPr="00B876D1" w:rsidRDefault="00B876D1" w:rsidP="00B876D1">
      <w:pPr>
        <w:spacing w:after="0"/>
        <w:jc w:val="center"/>
        <w:rPr>
          <w:rFonts w:ascii="Arial" w:eastAsia="Calibri" w:hAnsi="Arial" w:cs="Arial"/>
          <w:b/>
          <w:sz w:val="16"/>
          <w:szCs w:val="16"/>
          <w:lang w:val="es-ES_tradnl"/>
        </w:rPr>
      </w:pPr>
      <w:r w:rsidRPr="00B876D1">
        <w:rPr>
          <w:rFonts w:ascii="Arial" w:eastAsia="Calibri" w:hAnsi="Arial" w:cs="Arial"/>
          <w:b/>
          <w:sz w:val="16"/>
          <w:szCs w:val="16"/>
        </w:rPr>
        <w:t>Tel.: (+34) 96 124 66 01 | Fax. (+34) 96 124 66 20 | fundacion_lafe@gva.es | www.iislafe.es</w:t>
      </w:r>
    </w:p>
    <w:p w:rsidR="00BE1E18" w:rsidRDefault="00BE1E18" w:rsidP="00564C3F">
      <w:pPr>
        <w:spacing w:after="0"/>
        <w:rPr>
          <w:rFonts w:ascii="Arial" w:eastAsia="Calibri" w:hAnsi="Arial" w:cs="Arial"/>
          <w:b/>
          <w:sz w:val="20"/>
          <w:szCs w:val="20"/>
        </w:rPr>
      </w:pPr>
    </w:p>
    <w:p w:rsidR="00BE1E18" w:rsidRDefault="00BE1E18" w:rsidP="00564C3F">
      <w:pPr>
        <w:spacing w:after="0"/>
        <w:rPr>
          <w:rFonts w:ascii="Arial" w:eastAsia="Calibri" w:hAnsi="Arial" w:cs="Arial"/>
          <w:b/>
          <w:sz w:val="20"/>
          <w:szCs w:val="20"/>
        </w:rPr>
      </w:pPr>
      <w:r>
        <w:rPr>
          <w:rFonts w:ascii="Arial" w:eastAsia="Calibri" w:hAnsi="Arial" w:cs="Arial"/>
          <w:b/>
          <w:noProof/>
          <w:sz w:val="20"/>
          <w:szCs w:val="20"/>
          <w:lang w:eastAsia="es-ES"/>
        </w:rPr>
        <w:drawing>
          <wp:inline distT="0" distB="0" distL="0" distR="0" wp14:anchorId="74AFB78B">
            <wp:extent cx="609600" cy="8045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04545"/>
                    </a:xfrm>
                    <a:prstGeom prst="rect">
                      <a:avLst/>
                    </a:prstGeom>
                    <a:noFill/>
                  </pic:spPr>
                </pic:pic>
              </a:graphicData>
            </a:graphic>
          </wp:inline>
        </w:drawing>
      </w:r>
      <w:r>
        <w:rPr>
          <w:rFonts w:ascii="Arial" w:eastAsia="Calibri" w:hAnsi="Arial" w:cs="Arial"/>
          <w:b/>
          <w:sz w:val="20"/>
          <w:szCs w:val="20"/>
        </w:rPr>
        <w:t xml:space="preserve">                                                                                     </w:t>
      </w:r>
      <w:r>
        <w:rPr>
          <w:rFonts w:ascii="Arial" w:eastAsia="Calibri" w:hAnsi="Arial" w:cs="Arial"/>
          <w:b/>
          <w:noProof/>
          <w:sz w:val="20"/>
          <w:szCs w:val="20"/>
          <w:lang w:eastAsia="es-ES"/>
        </w:rPr>
        <w:drawing>
          <wp:inline distT="0" distB="0" distL="0" distR="0" wp14:anchorId="57CCC008">
            <wp:extent cx="1706880" cy="44513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445135"/>
                    </a:xfrm>
                    <a:prstGeom prst="rect">
                      <a:avLst/>
                    </a:prstGeom>
                    <a:noFill/>
                  </pic:spPr>
                </pic:pic>
              </a:graphicData>
            </a:graphic>
          </wp:inline>
        </w:drawing>
      </w:r>
    </w:p>
    <w:p w:rsidR="00BE1E18" w:rsidRDefault="00BE1E18" w:rsidP="00564C3F">
      <w:pPr>
        <w:spacing w:after="0"/>
        <w:rPr>
          <w:rFonts w:ascii="Arial" w:eastAsia="Calibri" w:hAnsi="Arial" w:cs="Arial"/>
          <w:b/>
          <w:sz w:val="20"/>
          <w:szCs w:val="20"/>
        </w:rPr>
      </w:pPr>
    </w:p>
    <w:p w:rsidR="00BE1E18" w:rsidRDefault="00BE1E18" w:rsidP="00564C3F">
      <w:pPr>
        <w:spacing w:after="0"/>
        <w:rPr>
          <w:rFonts w:ascii="Arial" w:eastAsia="Calibri" w:hAnsi="Arial" w:cs="Arial"/>
          <w:b/>
          <w:sz w:val="20"/>
          <w:szCs w:val="20"/>
        </w:rPr>
      </w:pPr>
    </w:p>
    <w:p w:rsidR="00BE1E18" w:rsidRDefault="00BE1E18" w:rsidP="00564C3F">
      <w:pPr>
        <w:spacing w:after="0"/>
        <w:rPr>
          <w:rFonts w:ascii="Arial" w:eastAsia="Calibri" w:hAnsi="Arial" w:cs="Arial"/>
          <w:b/>
          <w:sz w:val="20"/>
          <w:szCs w:val="20"/>
        </w:rPr>
      </w:pPr>
    </w:p>
    <w:p w:rsidR="00BE1E18" w:rsidRDefault="00BE1E18" w:rsidP="00564C3F">
      <w:pPr>
        <w:spacing w:after="0"/>
        <w:rPr>
          <w:rFonts w:ascii="Arial" w:eastAsia="Calibri" w:hAnsi="Arial" w:cs="Arial"/>
          <w:b/>
          <w:sz w:val="20"/>
          <w:szCs w:val="20"/>
        </w:rPr>
      </w:pPr>
    </w:p>
    <w:p w:rsidR="00BE1E18" w:rsidRDefault="00BE1E18" w:rsidP="00564C3F">
      <w:pPr>
        <w:spacing w:after="0"/>
        <w:rPr>
          <w:rFonts w:ascii="Arial" w:eastAsia="Calibri" w:hAnsi="Arial" w:cs="Arial"/>
          <w:b/>
          <w:sz w:val="20"/>
          <w:szCs w:val="20"/>
        </w:rPr>
      </w:pPr>
    </w:p>
    <w:p w:rsidR="00564C3F" w:rsidRPr="00564C3F" w:rsidRDefault="00564C3F" w:rsidP="00564C3F">
      <w:pPr>
        <w:spacing w:after="0"/>
        <w:rPr>
          <w:rFonts w:ascii="Arial" w:eastAsia="Calibri" w:hAnsi="Arial" w:cs="Arial"/>
          <w:b/>
          <w:sz w:val="20"/>
          <w:szCs w:val="20"/>
        </w:rPr>
      </w:pPr>
      <w:r>
        <w:rPr>
          <w:rFonts w:ascii="Arial" w:eastAsia="Calibri" w:hAnsi="Arial" w:cs="Arial"/>
          <w:b/>
          <w:sz w:val="20"/>
          <w:szCs w:val="20"/>
        </w:rPr>
        <w:t>Calendario</w:t>
      </w:r>
    </w:p>
    <w:tbl>
      <w:tblPr>
        <w:tblStyle w:val="Tablaconcuadrcula"/>
        <w:tblW w:w="0" w:type="auto"/>
        <w:tblLook w:val="04A0" w:firstRow="1" w:lastRow="0" w:firstColumn="1" w:lastColumn="0" w:noHBand="0" w:noVBand="1"/>
      </w:tblPr>
      <w:tblGrid>
        <w:gridCol w:w="8494"/>
      </w:tblGrid>
      <w:tr w:rsidR="00564C3F" w:rsidTr="00627D55">
        <w:tc>
          <w:tcPr>
            <w:tcW w:w="8644" w:type="dxa"/>
          </w:tcPr>
          <w:p w:rsidR="00564C3F" w:rsidRPr="00564C3F" w:rsidRDefault="00564C3F" w:rsidP="00627D55">
            <w:pPr>
              <w:rPr>
                <w:rFonts w:ascii="Arial" w:eastAsia="Calibri" w:hAnsi="Arial" w:cs="Arial"/>
                <w:b/>
                <w:color w:val="7F7F7F" w:themeColor="text1" w:themeTint="80"/>
                <w:sz w:val="16"/>
                <w:szCs w:val="16"/>
              </w:rPr>
            </w:pPr>
            <w:r w:rsidRPr="00564C3F">
              <w:rPr>
                <w:rFonts w:ascii="Arial" w:eastAsia="Calibri" w:hAnsi="Arial" w:cs="Arial"/>
                <w:b/>
                <w:color w:val="7F7F7F" w:themeColor="text1" w:themeTint="80"/>
                <w:sz w:val="16"/>
                <w:szCs w:val="16"/>
              </w:rPr>
              <w:t xml:space="preserve">Indicar el número de horas/número de horas para la actividad y su ubicación en el calendario (octubre a febrero). </w:t>
            </w:r>
          </w:p>
          <w:p w:rsidR="00564C3F" w:rsidRDefault="00564C3F" w:rsidP="00627D55">
            <w:pPr>
              <w:rPr>
                <w:rFonts w:ascii="Arial" w:eastAsia="Calibri" w:hAnsi="Arial" w:cs="Arial"/>
                <w:b/>
                <w:color w:val="0070C0"/>
              </w:rPr>
            </w:pPr>
          </w:p>
        </w:tc>
      </w:tr>
    </w:tbl>
    <w:p w:rsidR="00564C3F" w:rsidRDefault="00564C3F" w:rsidP="00564C3F">
      <w:pPr>
        <w:spacing w:after="0"/>
        <w:rPr>
          <w:rFonts w:ascii="Arial" w:eastAsia="Calibri" w:hAnsi="Arial" w:cs="Arial"/>
          <w:b/>
          <w:sz w:val="20"/>
          <w:szCs w:val="20"/>
        </w:rPr>
      </w:pPr>
    </w:p>
    <w:p w:rsidR="00564C3F" w:rsidRPr="00564C3F" w:rsidRDefault="00564C3F" w:rsidP="00564C3F">
      <w:pPr>
        <w:spacing w:after="0"/>
        <w:rPr>
          <w:rFonts w:ascii="Arial" w:eastAsia="Calibri" w:hAnsi="Arial" w:cs="Arial"/>
          <w:b/>
          <w:sz w:val="20"/>
          <w:szCs w:val="20"/>
        </w:rPr>
      </w:pPr>
      <w:r>
        <w:rPr>
          <w:rFonts w:ascii="Arial" w:eastAsia="Calibri" w:hAnsi="Arial" w:cs="Arial"/>
          <w:b/>
          <w:sz w:val="20"/>
          <w:szCs w:val="20"/>
        </w:rPr>
        <w:t>Evaluación</w:t>
      </w:r>
    </w:p>
    <w:tbl>
      <w:tblPr>
        <w:tblStyle w:val="Tablaconcuadrcula"/>
        <w:tblW w:w="0" w:type="auto"/>
        <w:tblLook w:val="04A0" w:firstRow="1" w:lastRow="0" w:firstColumn="1" w:lastColumn="0" w:noHBand="0" w:noVBand="1"/>
      </w:tblPr>
      <w:tblGrid>
        <w:gridCol w:w="8494"/>
      </w:tblGrid>
      <w:tr w:rsidR="00564C3F" w:rsidTr="00627D55">
        <w:tc>
          <w:tcPr>
            <w:tcW w:w="8644" w:type="dxa"/>
          </w:tcPr>
          <w:p w:rsidR="00564C3F" w:rsidRDefault="00564C3F" w:rsidP="00627D55">
            <w:pPr>
              <w:rPr>
                <w:rFonts w:ascii="Arial" w:eastAsia="Calibri" w:hAnsi="Arial" w:cs="Arial"/>
                <w:b/>
                <w:color w:val="7F7F7F" w:themeColor="text1" w:themeTint="80"/>
                <w:sz w:val="16"/>
                <w:szCs w:val="16"/>
              </w:rPr>
            </w:pPr>
            <w:r w:rsidRPr="00564C3F">
              <w:rPr>
                <w:rFonts w:ascii="Arial" w:eastAsia="Calibri" w:hAnsi="Arial" w:cs="Arial"/>
                <w:b/>
                <w:color w:val="7F7F7F" w:themeColor="text1" w:themeTint="80"/>
                <w:sz w:val="16"/>
                <w:szCs w:val="16"/>
              </w:rPr>
              <w:t xml:space="preserve">Indicar como se </w:t>
            </w:r>
            <w:r w:rsidR="006846A0">
              <w:rPr>
                <w:rFonts w:ascii="Arial" w:eastAsia="Calibri" w:hAnsi="Arial" w:cs="Arial"/>
                <w:b/>
                <w:color w:val="7F7F7F" w:themeColor="text1" w:themeTint="80"/>
                <w:sz w:val="16"/>
                <w:szCs w:val="16"/>
              </w:rPr>
              <w:t>podría evaluar</w:t>
            </w:r>
            <w:r w:rsidRPr="00564C3F">
              <w:rPr>
                <w:rFonts w:ascii="Arial" w:eastAsia="Calibri" w:hAnsi="Arial" w:cs="Arial"/>
                <w:b/>
                <w:color w:val="7F7F7F" w:themeColor="text1" w:themeTint="80"/>
                <w:sz w:val="16"/>
                <w:szCs w:val="16"/>
              </w:rPr>
              <w:t xml:space="preserve"> la actividad</w:t>
            </w:r>
            <w:r w:rsidR="006846A0">
              <w:rPr>
                <w:rFonts w:ascii="Arial" w:eastAsia="Calibri" w:hAnsi="Arial" w:cs="Arial"/>
                <w:b/>
                <w:color w:val="7F7F7F" w:themeColor="text1" w:themeTint="80"/>
                <w:sz w:val="16"/>
                <w:szCs w:val="16"/>
              </w:rPr>
              <w:t>.</w:t>
            </w:r>
          </w:p>
          <w:p w:rsidR="00564C3F" w:rsidRPr="00564C3F" w:rsidRDefault="00564C3F" w:rsidP="00627D55">
            <w:pPr>
              <w:rPr>
                <w:rFonts w:ascii="Arial" w:eastAsia="Calibri" w:hAnsi="Arial" w:cs="Arial"/>
                <w:sz w:val="20"/>
                <w:szCs w:val="20"/>
              </w:rPr>
            </w:pPr>
          </w:p>
          <w:p w:rsidR="00564C3F" w:rsidRPr="00564C3F" w:rsidRDefault="00564C3F" w:rsidP="00627D55">
            <w:pPr>
              <w:rPr>
                <w:rFonts w:ascii="Arial" w:eastAsia="Calibri" w:hAnsi="Arial" w:cs="Arial"/>
                <w:b/>
                <w:color w:val="7F7F7F" w:themeColor="text1" w:themeTint="80"/>
                <w:sz w:val="16"/>
                <w:szCs w:val="16"/>
              </w:rPr>
            </w:pPr>
          </w:p>
        </w:tc>
      </w:tr>
    </w:tbl>
    <w:p w:rsidR="00564C3F" w:rsidRDefault="00564C3F">
      <w:pPr>
        <w:rPr>
          <w:rFonts w:ascii="Arial" w:eastAsia="Calibri" w:hAnsi="Arial" w:cs="Arial"/>
          <w:b/>
          <w:color w:val="0070C0"/>
        </w:rPr>
      </w:pPr>
    </w:p>
    <w:p w:rsidR="00FE6518" w:rsidRDefault="00FE6518">
      <w:pPr>
        <w:rPr>
          <w:rFonts w:ascii="Arial" w:eastAsia="Calibri" w:hAnsi="Arial" w:cs="Arial"/>
          <w:b/>
          <w:sz w:val="20"/>
          <w:szCs w:val="20"/>
        </w:rPr>
      </w:pPr>
      <w:r>
        <w:rPr>
          <w:rFonts w:ascii="Arial" w:eastAsia="Calibri" w:hAnsi="Arial" w:cs="Arial"/>
          <w:b/>
          <w:sz w:val="20"/>
          <w:szCs w:val="20"/>
        </w:rPr>
        <w:t xml:space="preserve">Posibilidad de realización de TFM en el Grupo </w:t>
      </w:r>
    </w:p>
    <w:tbl>
      <w:tblPr>
        <w:tblStyle w:val="Tablaconcuadrcula"/>
        <w:tblW w:w="0" w:type="auto"/>
        <w:tblLook w:val="04A0" w:firstRow="1" w:lastRow="0" w:firstColumn="1" w:lastColumn="0" w:noHBand="0" w:noVBand="1"/>
      </w:tblPr>
      <w:tblGrid>
        <w:gridCol w:w="8494"/>
      </w:tblGrid>
      <w:tr w:rsidR="00FE6518" w:rsidTr="00104A20">
        <w:tc>
          <w:tcPr>
            <w:tcW w:w="8644" w:type="dxa"/>
          </w:tcPr>
          <w:p w:rsidR="00FE6518" w:rsidRPr="006846A0" w:rsidRDefault="00E82927" w:rsidP="00104A20">
            <w:pPr>
              <w:rPr>
                <w:rFonts w:ascii="Arial" w:eastAsia="Calibri" w:hAnsi="Arial" w:cs="Arial"/>
                <w:b/>
                <w:color w:val="7F7F7F" w:themeColor="text1" w:themeTint="80"/>
              </w:rPr>
            </w:pPr>
            <w:r>
              <w:rPr>
                <w:rFonts w:ascii="Arial" w:eastAsia="Calibri" w:hAnsi="Arial" w:cs="Arial"/>
                <w:b/>
                <w:color w:val="7F7F7F" w:themeColor="text1" w:themeTint="80"/>
                <w:sz w:val="16"/>
                <w:szCs w:val="16"/>
              </w:rPr>
              <w:t>Indicar Título</w:t>
            </w:r>
            <w:r w:rsidR="00FE6518">
              <w:rPr>
                <w:rFonts w:ascii="Arial" w:eastAsia="Calibri" w:hAnsi="Arial" w:cs="Arial"/>
                <w:b/>
                <w:color w:val="7F7F7F" w:themeColor="text1" w:themeTint="80"/>
                <w:sz w:val="16"/>
                <w:szCs w:val="16"/>
              </w:rPr>
              <w:t xml:space="preserve"> y una breve descripción</w:t>
            </w:r>
            <w:r>
              <w:rPr>
                <w:rFonts w:ascii="Arial" w:eastAsia="Calibri" w:hAnsi="Arial" w:cs="Arial"/>
                <w:b/>
                <w:color w:val="7F7F7F" w:themeColor="text1" w:themeTint="80"/>
                <w:sz w:val="16"/>
                <w:szCs w:val="16"/>
              </w:rPr>
              <w:t xml:space="preserve"> del mismo</w:t>
            </w:r>
            <w:bookmarkStart w:id="0" w:name="_GoBack"/>
            <w:bookmarkEnd w:id="0"/>
          </w:p>
          <w:p w:rsidR="00FE6518" w:rsidRDefault="00FE6518" w:rsidP="00104A20">
            <w:pPr>
              <w:rPr>
                <w:rFonts w:ascii="Arial" w:eastAsia="Calibri" w:hAnsi="Arial" w:cs="Arial"/>
                <w:b/>
                <w:color w:val="0070C0"/>
              </w:rPr>
            </w:pPr>
          </w:p>
        </w:tc>
      </w:tr>
    </w:tbl>
    <w:p w:rsidR="00FE6518" w:rsidRDefault="00FE6518">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pPr>
        <w:rPr>
          <w:rFonts w:ascii="Arial" w:eastAsia="Calibri" w:hAnsi="Arial" w:cs="Arial"/>
          <w:b/>
          <w:sz w:val="20"/>
          <w:szCs w:val="20"/>
        </w:rPr>
      </w:pPr>
    </w:p>
    <w:p w:rsidR="00B876D1" w:rsidRDefault="00B876D1" w:rsidP="00B876D1">
      <w:pPr>
        <w:spacing w:after="0"/>
        <w:jc w:val="center"/>
        <w:rPr>
          <w:rFonts w:ascii="Arial" w:eastAsia="Calibri" w:hAnsi="Arial" w:cs="Arial"/>
          <w:b/>
          <w:sz w:val="16"/>
          <w:szCs w:val="16"/>
        </w:rPr>
      </w:pPr>
    </w:p>
    <w:p w:rsidR="00B876D1" w:rsidRDefault="00B876D1" w:rsidP="00B876D1">
      <w:pPr>
        <w:spacing w:after="0"/>
        <w:jc w:val="center"/>
        <w:rPr>
          <w:rFonts w:ascii="Arial" w:eastAsia="Calibri" w:hAnsi="Arial" w:cs="Arial"/>
          <w:b/>
          <w:sz w:val="16"/>
          <w:szCs w:val="16"/>
        </w:rPr>
      </w:pPr>
    </w:p>
    <w:p w:rsidR="00B876D1" w:rsidRDefault="00B876D1" w:rsidP="00B876D1">
      <w:pPr>
        <w:spacing w:after="0"/>
        <w:jc w:val="center"/>
        <w:rPr>
          <w:rFonts w:ascii="Arial" w:eastAsia="Calibri" w:hAnsi="Arial" w:cs="Arial"/>
          <w:b/>
          <w:sz w:val="16"/>
          <w:szCs w:val="16"/>
        </w:rPr>
      </w:pPr>
    </w:p>
    <w:p w:rsidR="00B876D1" w:rsidRDefault="00B876D1" w:rsidP="00B876D1">
      <w:pPr>
        <w:spacing w:after="0"/>
        <w:jc w:val="center"/>
        <w:rPr>
          <w:rFonts w:ascii="Arial" w:eastAsia="Calibri" w:hAnsi="Arial" w:cs="Arial"/>
          <w:b/>
          <w:sz w:val="16"/>
          <w:szCs w:val="16"/>
        </w:rPr>
      </w:pPr>
    </w:p>
    <w:p w:rsidR="00B876D1" w:rsidRDefault="00B876D1" w:rsidP="00B876D1">
      <w:pPr>
        <w:spacing w:after="0"/>
        <w:jc w:val="center"/>
        <w:rPr>
          <w:rFonts w:ascii="Arial" w:eastAsia="Calibri" w:hAnsi="Arial" w:cs="Arial"/>
          <w:b/>
          <w:sz w:val="16"/>
          <w:szCs w:val="16"/>
        </w:rPr>
      </w:pPr>
    </w:p>
    <w:p w:rsidR="00B876D1" w:rsidRPr="00B876D1" w:rsidRDefault="00B876D1" w:rsidP="00B876D1">
      <w:pPr>
        <w:spacing w:after="0"/>
        <w:jc w:val="center"/>
        <w:rPr>
          <w:rFonts w:ascii="Arial" w:eastAsia="Calibri" w:hAnsi="Arial" w:cs="Arial"/>
          <w:b/>
          <w:sz w:val="16"/>
          <w:szCs w:val="16"/>
        </w:rPr>
      </w:pPr>
      <w:r w:rsidRPr="00B876D1">
        <w:rPr>
          <w:rFonts w:ascii="Arial" w:eastAsia="Calibri" w:hAnsi="Arial" w:cs="Arial"/>
          <w:b/>
          <w:sz w:val="16"/>
          <w:szCs w:val="16"/>
        </w:rPr>
        <w:t xml:space="preserve">IIS La Fe | Avenida Fernando Abril </w:t>
      </w:r>
      <w:proofErr w:type="spellStart"/>
      <w:r w:rsidRPr="00B876D1">
        <w:rPr>
          <w:rFonts w:ascii="Arial" w:eastAsia="Calibri" w:hAnsi="Arial" w:cs="Arial"/>
          <w:b/>
          <w:sz w:val="16"/>
          <w:szCs w:val="16"/>
        </w:rPr>
        <w:t>Martorell</w:t>
      </w:r>
      <w:proofErr w:type="spellEnd"/>
      <w:r w:rsidRPr="00B876D1">
        <w:rPr>
          <w:rFonts w:ascii="Arial" w:eastAsia="Calibri" w:hAnsi="Arial" w:cs="Arial"/>
          <w:b/>
          <w:sz w:val="16"/>
          <w:szCs w:val="16"/>
        </w:rPr>
        <w:t>, nº 106, Torre A, 7ª. 46026 Valencia</w:t>
      </w:r>
    </w:p>
    <w:p w:rsidR="00B876D1" w:rsidRPr="00FE6518" w:rsidRDefault="00B876D1" w:rsidP="00B876D1">
      <w:pPr>
        <w:spacing w:after="0"/>
        <w:jc w:val="center"/>
        <w:rPr>
          <w:rFonts w:ascii="Arial" w:eastAsia="Calibri" w:hAnsi="Arial" w:cs="Arial"/>
          <w:b/>
          <w:sz w:val="20"/>
          <w:szCs w:val="20"/>
        </w:rPr>
      </w:pPr>
      <w:r w:rsidRPr="00B876D1">
        <w:rPr>
          <w:rFonts w:ascii="Arial" w:eastAsia="Calibri" w:hAnsi="Arial" w:cs="Arial"/>
          <w:b/>
          <w:sz w:val="16"/>
          <w:szCs w:val="16"/>
        </w:rPr>
        <w:t>Tel.: (+34) 96 124 66 01 | Fax. (+34) 96 124 66 20 | fundacion_lafe@gva.es | www.iislafe.es</w:t>
      </w:r>
    </w:p>
    <w:sectPr w:rsidR="00B876D1" w:rsidRPr="00FE6518" w:rsidSect="00B876D1">
      <w:pgSz w:w="11906" w:h="16838"/>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3F"/>
    <w:rsid w:val="00564C3F"/>
    <w:rsid w:val="006846A0"/>
    <w:rsid w:val="00B63620"/>
    <w:rsid w:val="00B84438"/>
    <w:rsid w:val="00B876D1"/>
    <w:rsid w:val="00BE1E18"/>
    <w:rsid w:val="00E82927"/>
    <w:rsid w:val="00FE6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5F73AE0-ABED-4F4F-940A-F2365F2D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D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4C3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aconcuadrcula">
    <w:name w:val="Table Grid"/>
    <w:basedOn w:val="Tablanormal"/>
    <w:uiPriority w:val="59"/>
    <w:rsid w:val="0056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3C4F-D8DA-4203-A662-8D59520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681</Words>
  <Characters>3750</Characters>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2016-07-15T06:07:00Z</dcterms:created>
  <dcterms:modified xsi:type="dcterms:W3CDTF">2016-07-15T11:00:00Z</dcterms:modified>
</cp:coreProperties>
</file>