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2FCA" w14:textId="5E25AF40" w:rsidR="0047652F" w:rsidRPr="00A02440" w:rsidRDefault="00A02440" w:rsidP="00A02440">
      <w:pPr>
        <w:jc w:val="both"/>
        <w:rPr>
          <w:b/>
          <w:bCs/>
          <w:sz w:val="24"/>
          <w:szCs w:val="24"/>
          <w:u w:val="single"/>
        </w:rPr>
      </w:pPr>
      <w:r w:rsidRPr="00A02440">
        <w:rPr>
          <w:b/>
          <w:bCs/>
          <w:sz w:val="24"/>
          <w:szCs w:val="24"/>
          <w:u w:val="single"/>
        </w:rPr>
        <w:t xml:space="preserve">Abierta convocatoria </w:t>
      </w:r>
      <w:r w:rsidRPr="00A02440">
        <w:rPr>
          <w:b/>
          <w:bCs/>
          <w:sz w:val="24"/>
          <w:szCs w:val="24"/>
          <w:u w:val="single"/>
        </w:rPr>
        <w:t xml:space="preserve">Acciones Marie </w:t>
      </w:r>
      <w:proofErr w:type="spellStart"/>
      <w:r w:rsidRPr="00A02440">
        <w:rPr>
          <w:b/>
          <w:bCs/>
          <w:sz w:val="24"/>
          <w:szCs w:val="24"/>
          <w:u w:val="single"/>
        </w:rPr>
        <w:t>Sklodowska</w:t>
      </w:r>
      <w:proofErr w:type="spellEnd"/>
      <w:r w:rsidRPr="00A02440">
        <w:rPr>
          <w:b/>
          <w:bCs/>
          <w:sz w:val="24"/>
          <w:szCs w:val="24"/>
          <w:u w:val="single"/>
        </w:rPr>
        <w:t>-Curie</w:t>
      </w:r>
      <w:r w:rsidRPr="00A02440">
        <w:rPr>
          <w:b/>
          <w:bCs/>
          <w:sz w:val="24"/>
          <w:szCs w:val="24"/>
          <w:u w:val="single"/>
        </w:rPr>
        <w:t xml:space="preserve"> </w:t>
      </w:r>
      <w:r w:rsidRPr="00A02440">
        <w:rPr>
          <w:b/>
          <w:bCs/>
          <w:sz w:val="24"/>
          <w:szCs w:val="24"/>
          <w:u w:val="single"/>
        </w:rPr>
        <w:t xml:space="preserve">(MSCA): Individual </w:t>
      </w:r>
      <w:proofErr w:type="spellStart"/>
      <w:r w:rsidRPr="00A02440">
        <w:rPr>
          <w:b/>
          <w:bCs/>
          <w:sz w:val="24"/>
          <w:szCs w:val="24"/>
          <w:u w:val="single"/>
        </w:rPr>
        <w:t>Fellowships</w:t>
      </w:r>
      <w:proofErr w:type="spellEnd"/>
      <w:r w:rsidRPr="00A02440">
        <w:rPr>
          <w:b/>
          <w:bCs/>
          <w:sz w:val="24"/>
          <w:szCs w:val="24"/>
          <w:u w:val="single"/>
        </w:rPr>
        <w:t xml:space="preserve"> (IF) 2020.</w:t>
      </w:r>
      <w:r w:rsidRPr="00A02440">
        <w:rPr>
          <w:b/>
          <w:bCs/>
          <w:sz w:val="24"/>
          <w:szCs w:val="24"/>
          <w:u w:val="single"/>
        </w:rPr>
        <w:t xml:space="preserve"> Fecha límite: </w:t>
      </w:r>
      <w:r w:rsidRPr="00A02440">
        <w:rPr>
          <w:b/>
          <w:bCs/>
          <w:sz w:val="24"/>
          <w:szCs w:val="24"/>
          <w:u w:val="single"/>
        </w:rPr>
        <w:t>9 de septiembre de 2020 a las 17:00h</w:t>
      </w:r>
      <w:r w:rsidRPr="00A02440">
        <w:rPr>
          <w:b/>
          <w:bCs/>
          <w:sz w:val="24"/>
          <w:szCs w:val="24"/>
          <w:u w:val="single"/>
        </w:rPr>
        <w:t>.</w:t>
      </w:r>
    </w:p>
    <w:p w14:paraId="1CCA2E54" w14:textId="77777777" w:rsidR="00A02440" w:rsidRDefault="00A02440" w:rsidP="00A02440">
      <w:pPr>
        <w:jc w:val="both"/>
      </w:pPr>
      <w:r>
        <w:t xml:space="preserve">Las Acciones Marie </w:t>
      </w:r>
      <w:proofErr w:type="spellStart"/>
      <w:r>
        <w:t>Sklodowska</w:t>
      </w:r>
      <w:proofErr w:type="spellEnd"/>
      <w:r>
        <w:t>-Curie buscan garantizar el desarrollo óptimo y el uso dinámico del capital intelectual de Europa, con el fin de generar nuevas capacidades e innovación y, de este modo, realizar plenamente su potencial en todos los sectores y regiones.</w:t>
      </w:r>
    </w:p>
    <w:p w14:paraId="68B2597D" w14:textId="77777777" w:rsidR="00A02440" w:rsidRDefault="00A02440" w:rsidP="00A02440">
      <w:pPr>
        <w:jc w:val="both"/>
      </w:pPr>
      <w:r>
        <w:t>Aunque Europa alberga un conjunto grande y diversificado de recursos humanos capacitados en investigación e innovación, tiene que renovarlo, mejorarlo y adaptarlo constantemente a las necesidades del mercado laboral, que cambian rápidamente.</w:t>
      </w:r>
    </w:p>
    <w:p w14:paraId="718EEFB0" w14:textId="77777777" w:rsidR="00A02440" w:rsidRDefault="00A02440" w:rsidP="00A02440">
      <w:pPr>
        <w:jc w:val="both"/>
      </w:pPr>
      <w:r>
        <w:t>La necesaria reforma ha de comenzar en las primeras fases de la trayectoria profesional de los investigadores, durante sus estudios de doctorado o formación de posgrado y es necesaria la implicación de las empresas, incluidas las PYME y otros agentes socioeconómicos, para formar a los investigadores con las aptitudes de innovación que exigen los empleos del mañana.</w:t>
      </w:r>
    </w:p>
    <w:p w14:paraId="66C1019D" w14:textId="50164BCB" w:rsidR="00A02440" w:rsidRDefault="00A02440" w:rsidP="00A02440">
      <w:pPr>
        <w:jc w:val="both"/>
      </w:pPr>
      <w:r>
        <w:t>Es indispensable aumentar la movilidad de los investigadores a todos los niveles, incluida la movilidad mediada la carrera, no solo entre países, sino también entre el sector público y el privado ya que es un elemento que estimula fuertemente el aprendizaje y el desarrollo de nuevas competencias, así como un factor clave para la cooperación entre el mundo académico, los centros de investigación y la industria en distintos países.</w:t>
      </w:r>
    </w:p>
    <w:p w14:paraId="7C55E804" w14:textId="77777777" w:rsidR="00A02440" w:rsidRDefault="00A02440" w:rsidP="00A02440">
      <w:pPr>
        <w:jc w:val="both"/>
      </w:pPr>
      <w:r>
        <w:t xml:space="preserve">El objetivo de las </w:t>
      </w:r>
      <w:r w:rsidRPr="00A02440">
        <w:rPr>
          <w:b/>
          <w:bCs/>
        </w:rPr>
        <w:t>Acciones Individuales (IF)</w:t>
      </w:r>
      <w:r>
        <w:t xml:space="preserve"> es el de mejorar el potencial creativo e innovador de los investigadores con experiencia, a través de proyectos individuales.</w:t>
      </w:r>
    </w:p>
    <w:p w14:paraId="153A765E" w14:textId="77777777" w:rsidR="00A02440" w:rsidRDefault="00A02440" w:rsidP="00A02440">
      <w:pPr>
        <w:jc w:val="both"/>
      </w:pPr>
      <w:r>
        <w:t xml:space="preserve">Se trata de fomentar una movilidad internacional e intersectorial tanto en universidades, centros de investigación, infraestructuras de investigación, empresas, PYME y otros grupos socioeconómicos de toda Europa y de fuera de ella. </w:t>
      </w:r>
    </w:p>
    <w:p w14:paraId="4DDF7E18" w14:textId="77777777" w:rsidR="00A02440" w:rsidRDefault="00A02440" w:rsidP="00A02440">
      <w:pPr>
        <w:jc w:val="both"/>
      </w:pPr>
      <w:r>
        <w:t>Para poder optar a esta convocatoria, los investigadores/as deberán:</w:t>
      </w:r>
    </w:p>
    <w:p w14:paraId="0A3F3854" w14:textId="77777777" w:rsidR="00A02440" w:rsidRDefault="00A02440" w:rsidP="00A02440">
      <w:pPr>
        <w:jc w:val="both"/>
      </w:pPr>
      <w:r>
        <w:t xml:space="preserve">Ser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(ER): tener a fecha de cierre de la convocatoria o bien el título de doctor o bien contar al menos con 4 años de experiencia en investigación a tiempo completo.</w:t>
      </w:r>
    </w:p>
    <w:p w14:paraId="3660A1B1" w14:textId="77777777" w:rsidR="00A02440" w:rsidRDefault="00A02440" w:rsidP="00A02440">
      <w:pPr>
        <w:jc w:val="both"/>
      </w:pPr>
      <w:r>
        <w:t>Cumplir con la regla de movilidad establecida en la modalidad concreta a la que se presente.</w:t>
      </w:r>
    </w:p>
    <w:p w14:paraId="3427DF77" w14:textId="77777777" w:rsidR="00A02440" w:rsidRDefault="00A02440" w:rsidP="00A02440">
      <w:pPr>
        <w:jc w:val="both"/>
      </w:pPr>
      <w:r>
        <w:t>Se distinguen dos modalidades de participación:</w:t>
      </w:r>
    </w:p>
    <w:p w14:paraId="43C794C0" w14:textId="77777777" w:rsidR="00A02440" w:rsidRDefault="00A02440" w:rsidP="00A02440">
      <w:pPr>
        <w:pStyle w:val="Prrafodelista"/>
        <w:numPr>
          <w:ilvl w:val="0"/>
          <w:numId w:val="1"/>
        </w:numPr>
        <w:jc w:val="both"/>
      </w:pPr>
      <w:r>
        <w:t xml:space="preserve">European </w:t>
      </w:r>
      <w:proofErr w:type="spellStart"/>
      <w:r>
        <w:t>Fellowships</w:t>
      </w:r>
      <w:proofErr w:type="spellEnd"/>
      <w:r>
        <w:t xml:space="preserve">: destinadas a fomentar la movilidad entre países europeos y de Terceros Países hacia Europa, mediante la financiación de proyectos de investigación de entre uno y años de duración. Nos encontramos las siguientes opciones: </w:t>
      </w:r>
    </w:p>
    <w:p w14:paraId="22D36988" w14:textId="77777777" w:rsidR="00A02440" w:rsidRDefault="00A02440" w:rsidP="00A02440">
      <w:pPr>
        <w:ind w:left="708" w:firstLine="708"/>
        <w:jc w:val="both"/>
      </w:pPr>
      <w:r>
        <w:t xml:space="preserve">Standard European </w:t>
      </w:r>
      <w:proofErr w:type="spellStart"/>
      <w:r>
        <w:t>Fellowship</w:t>
      </w:r>
      <w:proofErr w:type="spellEnd"/>
      <w:r>
        <w:t xml:space="preserve"> (EF - ST): facilita la movilidad entre países europeos.</w:t>
      </w:r>
    </w:p>
    <w:p w14:paraId="2384396F" w14:textId="77777777" w:rsidR="00A02440" w:rsidRDefault="00A02440" w:rsidP="00A02440">
      <w:pPr>
        <w:ind w:left="708" w:firstLine="708"/>
        <w:jc w:val="both"/>
      </w:pPr>
      <w:proofErr w:type="spellStart"/>
      <w:r>
        <w:t>Career</w:t>
      </w:r>
      <w:proofErr w:type="spellEnd"/>
      <w:r>
        <w:t xml:space="preserve"> </w:t>
      </w:r>
      <w:proofErr w:type="spellStart"/>
      <w:r>
        <w:t>Restart</w:t>
      </w:r>
      <w:proofErr w:type="spellEnd"/>
      <w:r>
        <w:t xml:space="preserve"> Panel (EF - CAR): apoya el reinicio de la carrera investigadora tras un parón en investigación.</w:t>
      </w:r>
    </w:p>
    <w:p w14:paraId="229C258D" w14:textId="77777777" w:rsidR="00A02440" w:rsidRDefault="00A02440" w:rsidP="00A02440">
      <w:pPr>
        <w:ind w:left="708" w:firstLine="708"/>
        <w:jc w:val="both"/>
      </w:pPr>
      <w:proofErr w:type="spellStart"/>
      <w:r>
        <w:t>Reintegration</w:t>
      </w:r>
      <w:proofErr w:type="spellEnd"/>
      <w:r>
        <w:t xml:space="preserve"> Panel (EF - RI): apoya a aquellos investigadores ubicados en Terceros Países que deseen retornar a Europea para realizar su proyecto de investigación.</w:t>
      </w:r>
    </w:p>
    <w:p w14:paraId="5B595DF9" w14:textId="77777777" w:rsidR="00A02440" w:rsidRDefault="00A02440" w:rsidP="00A02440">
      <w:pPr>
        <w:ind w:left="708" w:firstLine="708"/>
        <w:jc w:val="both"/>
      </w:pPr>
      <w:proofErr w:type="spellStart"/>
      <w:r>
        <w:lastRenderedPageBreak/>
        <w:t>Society</w:t>
      </w:r>
      <w:proofErr w:type="spellEnd"/>
      <w:r>
        <w:t xml:space="preserve"> and </w:t>
      </w:r>
      <w:proofErr w:type="spellStart"/>
      <w:r>
        <w:t>Entreprise</w:t>
      </w:r>
      <w:proofErr w:type="spellEnd"/>
      <w:r>
        <w:t xml:space="preserve"> Panel (EF - SE): fomenta la movilidad intersectorial, financiando la realización de proyectos de investigación en entidades del sector privado / no-académico.</w:t>
      </w:r>
    </w:p>
    <w:p w14:paraId="72A27E70" w14:textId="36999DED" w:rsidR="00A02440" w:rsidRDefault="00A02440" w:rsidP="00A02440">
      <w:pPr>
        <w:pStyle w:val="Prrafodelista"/>
        <w:numPr>
          <w:ilvl w:val="0"/>
          <w:numId w:val="1"/>
        </w:numPr>
        <w:jc w:val="both"/>
      </w:pPr>
      <w:r>
        <w:t xml:space="preserve">Global </w:t>
      </w:r>
      <w:proofErr w:type="spellStart"/>
      <w:r>
        <w:t>Fellowships</w:t>
      </w:r>
      <w:proofErr w:type="spellEnd"/>
      <w:r>
        <w:t xml:space="preserve">: destinadas a financiar proyectos de investigación de entre 2 y 3 años de duración, con una fase de salida fuera de Europa (de uno a 2 años) y una fase final de retorno obligatoria a Europa de 12 meses.   </w:t>
      </w:r>
    </w:p>
    <w:p w14:paraId="0E716AA8" w14:textId="77777777" w:rsidR="00A02440" w:rsidRPr="00A02440" w:rsidRDefault="00A02440" w:rsidP="00A02440">
      <w:pPr>
        <w:jc w:val="both"/>
        <w:rPr>
          <w:b/>
          <w:bCs/>
        </w:rPr>
      </w:pPr>
      <w:r w:rsidRPr="00A02440">
        <w:rPr>
          <w:b/>
          <w:bCs/>
        </w:rPr>
        <w:t>Financiación:</w:t>
      </w:r>
    </w:p>
    <w:p w14:paraId="4011DFA8" w14:textId="77777777" w:rsidR="00A02440" w:rsidRDefault="00A02440" w:rsidP="00A02440">
      <w:pPr>
        <w:jc w:val="both"/>
      </w:pPr>
      <w:r>
        <w:t xml:space="preserve">Costes de contratación y mantenimiento del ER (living,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allowances</w:t>
      </w:r>
      <w:proofErr w:type="spellEnd"/>
      <w:r>
        <w:t>)</w:t>
      </w:r>
    </w:p>
    <w:p w14:paraId="08BE08D3" w14:textId="77777777" w:rsidR="00A02440" w:rsidRDefault="00A02440" w:rsidP="00A02440">
      <w:pPr>
        <w:jc w:val="both"/>
      </w:pPr>
      <w:r>
        <w:t>Costes de investigación, formación y trabajo en red (</w:t>
      </w:r>
      <w:proofErr w:type="spellStart"/>
      <w:r>
        <w:t>research</w:t>
      </w:r>
      <w:proofErr w:type="spellEnd"/>
      <w:r>
        <w:t xml:space="preserve">, training and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cost</w:t>
      </w:r>
      <w:proofErr w:type="spellEnd"/>
      <w:r>
        <w:t>)</w:t>
      </w:r>
    </w:p>
    <w:p w14:paraId="3912D7B6" w14:textId="30DB257F" w:rsidR="00A02440" w:rsidRDefault="00A02440" w:rsidP="00A02440">
      <w:pPr>
        <w:jc w:val="both"/>
      </w:pPr>
      <w:r>
        <w:t>Costes de gestión e indirectos (</w:t>
      </w:r>
      <w:proofErr w:type="spellStart"/>
      <w:r>
        <w:t>management</w:t>
      </w:r>
      <w:proofErr w:type="spellEnd"/>
      <w:r>
        <w:t xml:space="preserve"> and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cost</w:t>
      </w:r>
      <w:proofErr w:type="spellEnd"/>
      <w:r>
        <w:t>)</w:t>
      </w:r>
    </w:p>
    <w:p w14:paraId="7ABA9D6F" w14:textId="77777777" w:rsidR="00A02440" w:rsidRDefault="00A02440" w:rsidP="00A02440">
      <w:pPr>
        <w:jc w:val="both"/>
      </w:pPr>
      <w:r>
        <w:t>MÁS INFORMACIÓN:</w:t>
      </w:r>
    </w:p>
    <w:p w14:paraId="6F2EF580" w14:textId="53AB8A76" w:rsidR="00A02440" w:rsidRDefault="00A02440" w:rsidP="00A02440">
      <w:pPr>
        <w:pStyle w:val="Prrafodelista"/>
        <w:numPr>
          <w:ilvl w:val="0"/>
          <w:numId w:val="1"/>
        </w:numPr>
        <w:jc w:val="both"/>
      </w:pPr>
      <w:r>
        <w:t>Información sobre la con</w:t>
      </w:r>
      <w:r>
        <w:t>vo</w:t>
      </w:r>
      <w:r>
        <w:t xml:space="preserve">catoria: H2020-MSCA-IF-2020, incluida la </w:t>
      </w:r>
      <w:hyperlink r:id="rId5" w:history="1">
        <w:r w:rsidRPr="00A02440">
          <w:rPr>
            <w:rStyle w:val="Hipervnculo"/>
          </w:rPr>
          <w:t>Guía del solicitante</w:t>
        </w:r>
      </w:hyperlink>
      <w:r>
        <w:t>.</w:t>
      </w:r>
    </w:p>
    <w:p w14:paraId="2EBF7F13" w14:textId="11F9B2AE" w:rsidR="00A02440" w:rsidRDefault="00A02440" w:rsidP="00A02440">
      <w:pPr>
        <w:pStyle w:val="Prrafodelista"/>
        <w:numPr>
          <w:ilvl w:val="0"/>
          <w:numId w:val="1"/>
        </w:numPr>
        <w:jc w:val="both"/>
      </w:pPr>
      <w:r w:rsidRPr="00A02440">
        <w:t xml:space="preserve">Para mayor información sobre los requisitos de elegibilidad que deben cumplir los investigadores para optar a las Acciones Individuales, </w:t>
      </w:r>
      <w:hyperlink r:id="rId6" w:history="1">
        <w:r w:rsidRPr="00A02440">
          <w:rPr>
            <w:rStyle w:val="Hipervnculo"/>
          </w:rPr>
          <w:t>puedes descargarte este document</w:t>
        </w:r>
        <w:bookmarkStart w:id="0" w:name="_GoBack"/>
        <w:bookmarkEnd w:id="0"/>
        <w:r w:rsidRPr="00A02440">
          <w:rPr>
            <w:rStyle w:val="Hipervnculo"/>
          </w:rPr>
          <w:t>o</w:t>
        </w:r>
      </w:hyperlink>
      <w:r w:rsidRPr="00A02440">
        <w:t>.</w:t>
      </w:r>
    </w:p>
    <w:sectPr w:rsidR="00A0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826B5"/>
    <w:multiLevelType w:val="hybridMultilevel"/>
    <w:tmpl w:val="478E6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B"/>
    <w:rsid w:val="000E139B"/>
    <w:rsid w:val="0047652F"/>
    <w:rsid w:val="00A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E357"/>
  <w15:chartTrackingRefBased/>
  <w15:docId w15:val="{176D4505-A879-4DBE-8CAB-4CB7981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24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/Users/international/Downloads/Requisitos+Acciones+Individuales+MSCA+2016%20(1).pdf" TargetMode="External"/><Relationship Id="rId5" Type="http://schemas.openxmlformats.org/officeDocument/2006/relationships/hyperlink" Target="https://ec.europa.eu/research/participants/data/ref/h2020/other/guides_for_applicants/h2020-guide-appl-msca-if-2018-20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3431</Characters>
  <DocSecurity>0</DocSecurity>
  <Lines>28</Lines>
  <Paragraphs>8</Paragraphs>
  <ScaleCrop>false</ScaleCrop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2020-04-14T10:23:00Z</dcterms:created>
  <dcterms:modified xsi:type="dcterms:W3CDTF">2020-04-14T10:32:00Z</dcterms:modified>
</cp:coreProperties>
</file>